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139F6C9" w:rsidP="7139F6C9" w:rsidRDefault="7139F6C9" w14:paraId="6D346706" w14:textId="3B684292">
      <w:pPr>
        <w:rPr>
          <w:rFonts w:ascii="Times New Roman" w:hAnsi="Times New Roman" w:eastAsia="Times New Roman" w:cs="Times New Roman"/>
          <w:sz w:val="28"/>
          <w:szCs w:val="28"/>
        </w:rPr>
      </w:pPr>
      <w:bookmarkStart w:name="_GoBack" w:id="0"/>
      <w:bookmarkEnd w:id="0"/>
      <w:r w:rsidRPr="7139F6C9" w:rsidR="7139F6C9">
        <w:rPr>
          <w:rFonts w:ascii="Times New Roman" w:hAnsi="Times New Roman" w:eastAsia="Times New Roman" w:cs="Times New Roman"/>
          <w:sz w:val="28"/>
          <w:szCs w:val="28"/>
        </w:rPr>
        <w:t>Отчет о практической работе номер 2, студента группы 2ИСИП-321 Ерофеева А. С.</w:t>
      </w:r>
    </w:p>
    <w:p w:rsidR="7139F6C9" w:rsidP="7139F6C9" w:rsidRDefault="7139F6C9" w14:paraId="25FFF7CD" w14:textId="2357D731">
      <w:pPr>
        <w:pStyle w:val="Normal"/>
      </w:pPr>
      <w:r>
        <w:drawing>
          <wp:inline wp14:editId="643F5B55" wp14:anchorId="396AAEFC">
            <wp:extent cx="4600575" cy="6134100"/>
            <wp:effectExtent l="0" t="0" r="0" b="0"/>
            <wp:docPr id="451928019" name="" title=""/>
            <wp:cNvGraphicFramePr>
              <a:graphicFrameLocks noChangeAspect="1"/>
            </wp:cNvGraphicFramePr>
            <a:graphic>
              <a:graphicData uri="http://schemas.openxmlformats.org/drawingml/2006/picture">
                <pic:pic>
                  <pic:nvPicPr>
                    <pic:cNvPr id="0" name=""/>
                    <pic:cNvPicPr/>
                  </pic:nvPicPr>
                  <pic:blipFill>
                    <a:blip r:embed="R3da9f60795194478">
                      <a:extLst>
                        <a:ext xmlns:a="http://schemas.openxmlformats.org/drawingml/2006/main" uri="{28A0092B-C50C-407E-A947-70E740481C1C}">
                          <a14:useLocalDpi val="0"/>
                        </a:ext>
                      </a:extLst>
                    </a:blip>
                    <a:stretch>
                      <a:fillRect/>
                    </a:stretch>
                  </pic:blipFill>
                  <pic:spPr>
                    <a:xfrm>
                      <a:off x="0" y="0"/>
                      <a:ext cx="4600575" cy="6134100"/>
                    </a:xfrm>
                    <a:prstGeom prst="rect">
                      <a:avLst/>
                    </a:prstGeom>
                  </pic:spPr>
                </pic:pic>
              </a:graphicData>
            </a:graphic>
          </wp:inline>
        </w:drawing>
      </w:r>
      <w:r>
        <w:drawing>
          <wp:inline wp14:editId="2DA811F4" wp14:anchorId="41EA38CB">
            <wp:extent cx="4579144" cy="6105525"/>
            <wp:effectExtent l="0" t="0" r="0" b="0"/>
            <wp:docPr id="217406149" name="" title=""/>
            <wp:cNvGraphicFramePr>
              <a:graphicFrameLocks noChangeAspect="1"/>
            </wp:cNvGraphicFramePr>
            <a:graphic>
              <a:graphicData uri="http://schemas.openxmlformats.org/drawingml/2006/picture">
                <pic:pic>
                  <pic:nvPicPr>
                    <pic:cNvPr id="0" name=""/>
                    <pic:cNvPicPr/>
                  </pic:nvPicPr>
                  <pic:blipFill>
                    <a:blip r:embed="R5de49adae43143ba">
                      <a:extLst>
                        <a:ext xmlns:a="http://schemas.openxmlformats.org/drawingml/2006/main" uri="{28A0092B-C50C-407E-A947-70E740481C1C}">
                          <a14:useLocalDpi val="0"/>
                        </a:ext>
                      </a:extLst>
                    </a:blip>
                    <a:stretch>
                      <a:fillRect/>
                    </a:stretch>
                  </pic:blipFill>
                  <pic:spPr>
                    <a:xfrm>
                      <a:off x="0" y="0"/>
                      <a:ext cx="4579144" cy="6105525"/>
                    </a:xfrm>
                    <a:prstGeom prst="rect">
                      <a:avLst/>
                    </a:prstGeom>
                  </pic:spPr>
                </pic:pic>
              </a:graphicData>
            </a:graphic>
          </wp:inline>
        </w:drawing>
      </w:r>
      <w:r>
        <w:drawing>
          <wp:inline wp14:editId="5B0BC0F2" wp14:anchorId="76187656">
            <wp:extent cx="4557712" cy="6076950"/>
            <wp:effectExtent l="0" t="0" r="0" b="0"/>
            <wp:docPr id="1724568105" name="" title=""/>
            <wp:cNvGraphicFramePr>
              <a:graphicFrameLocks noChangeAspect="1"/>
            </wp:cNvGraphicFramePr>
            <a:graphic>
              <a:graphicData uri="http://schemas.openxmlformats.org/drawingml/2006/picture">
                <pic:pic>
                  <pic:nvPicPr>
                    <pic:cNvPr id="0" name=""/>
                    <pic:cNvPicPr/>
                  </pic:nvPicPr>
                  <pic:blipFill>
                    <a:blip r:embed="Rdde90758ea3243e9">
                      <a:extLst>
                        <a:ext xmlns:a="http://schemas.openxmlformats.org/drawingml/2006/main" uri="{28A0092B-C50C-407E-A947-70E740481C1C}">
                          <a14:useLocalDpi val="0"/>
                        </a:ext>
                      </a:extLst>
                    </a:blip>
                    <a:stretch>
                      <a:fillRect/>
                    </a:stretch>
                  </pic:blipFill>
                  <pic:spPr>
                    <a:xfrm>
                      <a:off x="0" y="0"/>
                      <a:ext cx="4557712" cy="6076950"/>
                    </a:xfrm>
                    <a:prstGeom prst="rect">
                      <a:avLst/>
                    </a:prstGeom>
                  </pic:spPr>
                </pic:pic>
              </a:graphicData>
            </a:graphic>
          </wp:inline>
        </w:drawing>
      </w:r>
      <w:r>
        <w:drawing>
          <wp:inline wp14:editId="791A124A" wp14:anchorId="202D6E92">
            <wp:extent cx="4529138" cy="6038850"/>
            <wp:effectExtent l="0" t="0" r="0" b="0"/>
            <wp:docPr id="1100435966" name="" title=""/>
            <wp:cNvGraphicFramePr>
              <a:graphicFrameLocks noChangeAspect="1"/>
            </wp:cNvGraphicFramePr>
            <a:graphic>
              <a:graphicData uri="http://schemas.openxmlformats.org/drawingml/2006/picture">
                <pic:pic>
                  <pic:nvPicPr>
                    <pic:cNvPr id="0" name=""/>
                    <pic:cNvPicPr/>
                  </pic:nvPicPr>
                  <pic:blipFill>
                    <a:blip r:embed="R26cede337a654622">
                      <a:extLst>
                        <a:ext xmlns:a="http://schemas.openxmlformats.org/drawingml/2006/main" uri="{28A0092B-C50C-407E-A947-70E740481C1C}">
                          <a14:useLocalDpi val="0"/>
                        </a:ext>
                      </a:extLst>
                    </a:blip>
                    <a:stretch>
                      <a:fillRect/>
                    </a:stretch>
                  </pic:blipFill>
                  <pic:spPr>
                    <a:xfrm>
                      <a:off x="0" y="0"/>
                      <a:ext cx="4529138" cy="6038850"/>
                    </a:xfrm>
                    <a:prstGeom prst="rect">
                      <a:avLst/>
                    </a:prstGeom>
                  </pic:spPr>
                </pic:pic>
              </a:graphicData>
            </a:graphic>
          </wp:inline>
        </w:drawing>
      </w:r>
    </w:p>
    <w:p w:rsidR="7139F6C9" w:rsidP="7139F6C9" w:rsidRDefault="7139F6C9" w14:paraId="221BA586" w14:textId="1B235DE5">
      <w:pPr>
        <w:pStyle w:val="Normal"/>
      </w:pPr>
    </w:p>
    <w:p w:rsidR="7139F6C9" w:rsidP="7139F6C9" w:rsidRDefault="7139F6C9" w14:paraId="21B4A34C" w14:textId="632F3114">
      <w:pPr>
        <w:pStyle w:val="Normal"/>
        <w:rPr>
          <w:rFonts w:ascii="Times New Roman" w:hAnsi="Times New Roman" w:eastAsia="Times New Roman" w:cs="Times New Roman"/>
          <w:sz w:val="28"/>
          <w:szCs w:val="28"/>
        </w:rPr>
      </w:pPr>
      <w:r w:rsidRPr="7139F6C9" w:rsidR="7139F6C9">
        <w:rPr>
          <w:rFonts w:ascii="Times New Roman" w:hAnsi="Times New Roman" w:eastAsia="Times New Roman" w:cs="Times New Roman"/>
          <w:sz w:val="28"/>
          <w:szCs w:val="28"/>
        </w:rPr>
        <w:t>Ответы на вопросы:</w:t>
      </w:r>
    </w:p>
    <w:p w:rsidR="7139F6C9" w:rsidP="7139F6C9" w:rsidRDefault="7139F6C9" w14:paraId="08B87371" w14:textId="538B7A63">
      <w:pPr>
        <w:pStyle w:val="ListParagraph"/>
        <w:numPr>
          <w:ilvl w:val="0"/>
          <w:numId w:val="1"/>
        </w:numPr>
        <w:rPr>
          <w:rFonts w:ascii="Times New Roman" w:hAnsi="Times New Roman" w:eastAsia="Times New Roman" w:cs="Times New Roman"/>
          <w:noProof w:val="0"/>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основные характеристики кодов:</w:t>
      </w:r>
    </w:p>
    <w:p w:rsidR="7139F6C9" w:rsidP="7139F6C9" w:rsidRDefault="7139F6C9" w14:paraId="1E40B0CA" w14:textId="04D81EB7">
      <w:pPr>
        <w:pStyle w:val="ListParagraph"/>
        <w:numPr>
          <w:ilvl w:val="1"/>
          <w:numId w:val="1"/>
        </w:numPr>
        <w:rPr>
          <w:rFonts w:ascii="Times New Roman" w:hAnsi="Times New Roman" w:eastAsia="Times New Roman" w:cs="Times New Roman"/>
          <w:noProof w:val="0"/>
          <w:sz w:val="28"/>
          <w:szCs w:val="28"/>
          <w:lang w:val="ru-RU"/>
        </w:rPr>
      </w:pPr>
      <w:r w:rsidRPr="7139F6C9" w:rsidR="7139F6C9">
        <w:rPr>
          <w:rFonts w:ascii="Times New Roman" w:hAnsi="Times New Roman" w:eastAsia="Times New Roman" w:cs="Times New Roman"/>
          <w:noProof w:val="0"/>
          <w:sz w:val="28"/>
          <w:szCs w:val="28"/>
          <w:lang w:val="ru-RU"/>
        </w:rPr>
        <w:t>Количество уровней сигнала для данного кода.</w:t>
      </w:r>
    </w:p>
    <w:p w:rsidR="7139F6C9" w:rsidP="7139F6C9" w:rsidRDefault="7139F6C9" w14:paraId="56C5BF93" w14:textId="157478DB">
      <w:pPr>
        <w:pStyle w:val="ListParagraph"/>
        <w:numPr>
          <w:ilvl w:val="1"/>
          <w:numId w:val="1"/>
        </w:numPr>
        <w:rPr>
          <w:rFonts w:ascii="Times New Roman" w:hAnsi="Times New Roman" w:eastAsia="Times New Roman" w:cs="Times New Roman"/>
          <w:noProof w:val="0"/>
          <w:sz w:val="28"/>
          <w:szCs w:val="28"/>
          <w:lang w:val="ru-RU"/>
        </w:rPr>
      </w:pPr>
      <w:r w:rsidRPr="7139F6C9" w:rsidR="7139F6C9">
        <w:rPr>
          <w:rFonts w:ascii="Times New Roman" w:hAnsi="Times New Roman" w:eastAsia="Times New Roman" w:cs="Times New Roman"/>
          <w:noProof w:val="0"/>
          <w:sz w:val="28"/>
          <w:szCs w:val="28"/>
          <w:lang w:val="ru-RU"/>
        </w:rPr>
        <w:t>Синхронизация приема битов.</w:t>
      </w:r>
    </w:p>
    <w:p w:rsidR="7139F6C9" w:rsidP="7139F6C9" w:rsidRDefault="7139F6C9" w14:paraId="23BCC96D" w14:textId="294E5919">
      <w:pPr>
        <w:pStyle w:val="ListParagraph"/>
        <w:numPr>
          <w:ilvl w:val="1"/>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Возможность Использования Гальванической развязки.</w:t>
      </w:r>
    </w:p>
    <w:p w:rsidR="7139F6C9" w:rsidP="7139F6C9" w:rsidRDefault="7139F6C9" w14:paraId="1C4B061C" w14:textId="41A2DD06">
      <w:pPr>
        <w:pStyle w:val="ListParagraph"/>
        <w:numPr>
          <w:ilvl w:val="1"/>
          <w:numId w:val="1"/>
        </w:numPr>
        <w:rPr>
          <w:rFonts w:ascii="Times New Roman" w:hAnsi="Times New Roman" w:eastAsia="Times New Roman" w:cs="Times New Roman"/>
          <w:sz w:val="28"/>
          <w:szCs w:val="28"/>
        </w:rPr>
      </w:pPr>
      <w:r w:rsidRPr="7139F6C9" w:rsidR="7139F6C9">
        <w:rPr>
          <w:rFonts w:ascii="Times New Roman" w:hAnsi="Times New Roman" w:eastAsia="Times New Roman" w:cs="Times New Roman"/>
          <w:noProof w:val="0"/>
          <w:sz w:val="28"/>
          <w:szCs w:val="28"/>
          <w:lang w:val="ru-RU"/>
        </w:rPr>
        <w:t>Требуемое аппаратное обеспечение процессов кодирования и декодирования.</w:t>
      </w:r>
    </w:p>
    <w:p w:rsidR="7139F6C9" w:rsidP="7139F6C9" w:rsidRDefault="7139F6C9" w14:paraId="2971126F" w14:textId="66CFBEE5">
      <w:pPr>
        <w:pStyle w:val="ListParagraph"/>
        <w:numPr>
          <w:ilvl w:val="1"/>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Возможность использования различных сред передачи информации</w:t>
      </w:r>
    </w:p>
    <w:p w:rsidR="7139F6C9" w:rsidP="7139F6C9" w:rsidRDefault="7139F6C9" w14:paraId="563FDB72" w14:textId="3C42D299">
      <w:pPr>
        <w:pStyle w:val="ListParagraph"/>
        <w:numPr>
          <w:ilvl w:val="1"/>
          <w:numId w:val="1"/>
        </w:numPr>
        <w:rPr>
          <w:rFonts w:ascii="Times New Roman" w:hAnsi="Times New Roman" w:eastAsia="Times New Roman" w:cs="Times New Roman"/>
          <w:noProof w:val="0"/>
          <w:sz w:val="28"/>
          <w:szCs w:val="28"/>
          <w:lang w:val="ru-RU"/>
        </w:rPr>
      </w:pPr>
      <w:r w:rsidRPr="7139F6C9" w:rsidR="7139F6C9">
        <w:rPr>
          <w:rFonts w:ascii="Times New Roman" w:hAnsi="Times New Roman" w:eastAsia="Times New Roman" w:cs="Times New Roman"/>
          <w:noProof w:val="0"/>
          <w:sz w:val="28"/>
          <w:szCs w:val="28"/>
          <w:lang w:val="ru-RU"/>
        </w:rPr>
        <w:t>Требуемая полоса пропускания кабеля при заданной скорости передачи данных</w:t>
      </w:r>
    </w:p>
    <w:p w:rsidR="7139F6C9" w:rsidP="7139F6C9" w:rsidRDefault="7139F6C9" w14:paraId="58615C36" w14:textId="2EF5154F">
      <w:pPr>
        <w:pStyle w:val="ListParagraph"/>
        <w:numPr>
          <w:ilvl w:val="1"/>
          <w:numId w:val="1"/>
        </w:numPr>
        <w:rPr>
          <w:rFonts w:ascii="Times New Roman" w:hAnsi="Times New Roman" w:eastAsia="Times New Roman" w:cs="Times New Roman"/>
          <w:noProof w:val="0"/>
          <w:sz w:val="28"/>
          <w:szCs w:val="28"/>
          <w:lang w:val="ru-RU"/>
        </w:rPr>
      </w:pPr>
      <w:r w:rsidRPr="7139F6C9" w:rsidR="7139F6C9">
        <w:rPr>
          <w:rFonts w:ascii="Times New Roman" w:hAnsi="Times New Roman" w:eastAsia="Times New Roman" w:cs="Times New Roman"/>
          <w:noProof w:val="0"/>
          <w:sz w:val="28"/>
          <w:szCs w:val="28"/>
          <w:lang w:val="ru-RU"/>
        </w:rPr>
        <w:t>Детектирование начала и окончания процесса передачи информации</w:t>
      </w:r>
    </w:p>
    <w:p w:rsidR="7139F6C9" w:rsidP="7139F6C9" w:rsidRDefault="7139F6C9" w14:paraId="6178AE8C" w14:textId="6D35DF17">
      <w:pPr>
        <w:pStyle w:val="ListParagraph"/>
        <w:numPr>
          <w:ilvl w:val="1"/>
          <w:numId w:val="1"/>
        </w:numPr>
        <w:rPr>
          <w:rFonts w:ascii="Times New Roman" w:hAnsi="Times New Roman" w:eastAsia="Times New Roman" w:cs="Times New Roman"/>
          <w:noProof w:val="0"/>
          <w:sz w:val="28"/>
          <w:szCs w:val="28"/>
          <w:lang w:val="ru-RU"/>
        </w:rPr>
      </w:pPr>
      <w:r w:rsidRPr="7139F6C9" w:rsidR="7139F6C9">
        <w:rPr>
          <w:rFonts w:ascii="Times New Roman" w:hAnsi="Times New Roman" w:eastAsia="Times New Roman" w:cs="Times New Roman"/>
          <w:noProof w:val="0"/>
          <w:sz w:val="28"/>
          <w:szCs w:val="28"/>
          <w:lang w:val="ru-RU"/>
        </w:rPr>
        <w:t>Количество требуемых линий передачи данных.</w:t>
      </w:r>
    </w:p>
    <w:p w:rsidR="7139F6C9" w:rsidP="7139F6C9" w:rsidRDefault="7139F6C9" w14:paraId="76D85C92" w14:textId="7B6E5739">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noProof w:val="0"/>
          <w:sz w:val="28"/>
          <w:szCs w:val="28"/>
          <w:lang w:val="ru-RU"/>
        </w:rPr>
        <w:t xml:space="preserve">Одним из распространенных способов обеспечения гальванической развязки является использование трансформатора, через который постоянная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составляющая с</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игнала</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не передается. Кроме этого, наличие постоянной составляющей в напряжении первичной обмотки 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w:t>
      </w:r>
    </w:p>
    <w:p w:rsidR="7139F6C9" w:rsidP="7139F6C9" w:rsidRDefault="7139F6C9" w14:paraId="28E09F4A" w14:textId="2CC3C20E">
      <w:pPr>
        <w:pStyle w:val="ListParagraph"/>
        <w:numPr>
          <w:ilvl w:val="0"/>
          <w:numId w:val="1"/>
        </w:numPr>
        <w:rPr>
          <w:rFonts w:ascii="Times New Roman" w:hAnsi="Times New Roman" w:eastAsia="Times New Roman" w:cs="Times New Roman"/>
          <w:sz w:val="28"/>
          <w:szCs w:val="28"/>
        </w:rPr>
      </w:pPr>
      <w:r w:rsidRPr="7139F6C9" w:rsidR="7139F6C9">
        <w:rPr>
          <w:rFonts w:ascii="Times New Roman" w:hAnsi="Times New Roman" w:eastAsia="Times New Roman" w:cs="Times New Roman"/>
          <w:noProof w:val="0"/>
          <w:sz w:val="28"/>
          <w:szCs w:val="28"/>
          <w:lang w:val="ru-RU"/>
        </w:rPr>
        <w:t xml:space="preserve">Код NRZ (not return to zero) является самым простым. </w:t>
      </w:r>
      <w:r w:rsidRPr="7139F6C9" w:rsidR="7139F6C9">
        <w:rPr>
          <w:rFonts w:ascii="Times New Roman" w:hAnsi="Times New Roman" w:eastAsia="Times New Roman" w:cs="Times New Roman"/>
          <w:sz w:val="28"/>
          <w:szCs w:val="28"/>
        </w:rPr>
        <w:t xml:space="preserve">В соответствии с данным кодом логическому нулю </w:t>
      </w:r>
      <w:r w:rsidRPr="7139F6C9" w:rsidR="7139F6C9">
        <w:rPr>
          <w:rFonts w:ascii="Times New Roman" w:hAnsi="Times New Roman" w:eastAsia="Times New Roman" w:cs="Times New Roman"/>
          <w:sz w:val="28"/>
          <w:szCs w:val="28"/>
        </w:rPr>
        <w:t>соответствует высокий</w:t>
      </w:r>
      <w:r w:rsidRPr="7139F6C9" w:rsidR="7139F6C9">
        <w:rPr>
          <w:rFonts w:ascii="Times New Roman" w:hAnsi="Times New Roman" w:eastAsia="Times New Roman" w:cs="Times New Roman"/>
          <w:sz w:val="28"/>
          <w:szCs w:val="28"/>
        </w:rPr>
        <w:t xml:space="preserve"> уровень электрического сигнала, логической единице –низкий уровень сигнала,</w:t>
      </w:r>
    </w:p>
    <w:p w:rsidR="7139F6C9" w:rsidP="7139F6C9" w:rsidRDefault="7139F6C9" w14:paraId="265D7A83" w14:textId="584BB1CC">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Код NRZ позволяет использовать самую простую кодирующую и декодирующую аппаратуру. Код NRZ не требует широкой полосы пропускания кабеля. Так максимальная частота изменения уровня электрического сигнала будет иметь место при передаче последовательности 1,0,1,0,1,0… Тогда период изменения уровня сигнала будет равен двум битовым интервалам. Для сети Fast Ethernet при скорости передачи 100 Мбит/с период изменения электрического сигнала будет равен 20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нс</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что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соответствует частоте</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50 МГц. Следовательно, информации в коде NRZ по электрическому кабелю со скоростью 100 Мбит/с необходимо, чтобы этот кабель имел полосу пропускания не менее 50 МГц.</w:t>
      </w:r>
    </w:p>
    <w:p w:rsidR="7139F6C9" w:rsidP="7139F6C9" w:rsidRDefault="7139F6C9" w14:paraId="2688C5F3" w14:textId="64C462FB">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то, что тактовые генераторы (используется кварцевая стабилизация), они не синхронизируются друг с другом. В результате возможна рассинхронизация часов передающего и Принимающего компьютеров, расхождение может достигать одного или нескольких битовых интервалов за время передачи пакета.</w:t>
      </w:r>
    </w:p>
    <w:p w:rsidR="7139F6C9" w:rsidP="7139F6C9" w:rsidRDefault="7139F6C9" w14:paraId="0F022671" w14:textId="3E18315D">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Код RZ (возврат к нулю)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rsidR="7139F6C9" w:rsidP="7139F6C9" w:rsidRDefault="7139F6C9" w14:paraId="101AB4E5" w14:textId="11710F6A">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Наличие трех уровней напряжения усложняет аппаратное обеспечение процессов кодирования и декодирования, что является недостатком данного кода по сравнению с кодом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nrz</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преимуществом данного кода является то, что он не предъявляет высоких требований к синхронизации часов приемника и передатчика, так как является самосинхронизирующимся кодом. другими словами, принимающий информацию компьютер может подстраивать свои внутренние часы на каждом битовом интервале (в середине каждого битового интервала есть перепад уровней электрического сигнала).</w:t>
      </w:r>
    </w:p>
    <w:p w:rsidR="7139F6C9" w:rsidP="7139F6C9" w:rsidRDefault="7139F6C9" w14:paraId="427C49AB" w14:textId="4CE13A61">
      <w:pPr>
        <w:pStyle w:val="ListParagraph"/>
        <w:numPr>
          <w:ilvl w:val="0"/>
          <w:numId w:val="1"/>
        </w:numPr>
        <w:rPr>
          <w:rFonts w:ascii="Times New Roman" w:hAnsi="Times New Roman" w:eastAsia="Times New Roman" w:cs="Times New Roman"/>
          <w:noProof w:val="0"/>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В середине каждого битового интервала происходит изменение уровня электрического сигнала, то есть манчестерский код,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так же</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rsidR="7139F6C9" w:rsidP="7139F6C9" w:rsidRDefault="7139F6C9" w14:paraId="76014443" w14:textId="0F8C1FC4">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соответствующего битового интервала напряжения электрического сигнала.</w:t>
      </w:r>
    </w:p>
    <w:p w:rsidR="7139F6C9" w:rsidP="7139F6C9" w:rsidRDefault="7139F6C9" w14:paraId="01840553" w14:textId="7F8DC96B">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Пусть,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 Детектирование окончания передачи может быть произведено по окончанию изменения уровня напряжения сигнала в течение более половины битового интервала.</w:t>
      </w:r>
    </w:p>
    <w:p w:rsidR="7139F6C9" w:rsidP="7139F6C9" w:rsidRDefault="7139F6C9" w14:paraId="7D2BF904" w14:textId="2166DAE0">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Бифазный</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и манчестерский коды имеют схожие моменты,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например</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перепады уровня напряжения электрического сигнала в начале и в середине битовых интервалов. Отличия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бифазного</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w:t>
      </w:r>
    </w:p>
    <w:p w:rsidR="7139F6C9" w:rsidP="7139F6C9" w:rsidRDefault="7139F6C9" w14:paraId="119C89C9" w14:textId="111D664A">
      <w:pPr>
        <w:pStyle w:val="ListParagraph"/>
        <w:numPr>
          <w:ilvl w:val="0"/>
          <w:numId w:val="1"/>
        </w:numPr>
        <w:jc w:val="left"/>
        <w:rPr/>
      </w:pPr>
      <w:r w:rsidRPr="7139F6C9" w:rsidR="7139F6C9">
        <w:rPr>
          <w:rFonts w:ascii="Times New Roman" w:hAnsi="Times New Roman" w:eastAsia="Times New Roman" w:cs="Times New Roman"/>
          <w:noProof w:val="0"/>
          <w:sz w:val="28"/>
          <w:szCs w:val="28"/>
          <w:lang w:val="ru-RU"/>
        </w:rPr>
        <w:t xml:space="preserve">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rsidR="7139F6C9" w:rsidP="7139F6C9" w:rsidRDefault="7139F6C9" w14:paraId="1D320771" w14:textId="7C7203D2">
      <w:pPr>
        <w:pStyle w:val="Normal"/>
        <w:ind w:left="0"/>
        <w:jc w:val="center"/>
      </w:pPr>
      <w:r w:rsidR="7139F6C9">
        <w:rPr/>
        <w:t xml:space="preserve">       </w:t>
      </w:r>
      <w:r>
        <w:drawing>
          <wp:inline wp14:editId="1EF3530C" wp14:anchorId="72F969F5">
            <wp:extent cx="4572000" cy="1924050"/>
            <wp:effectExtent l="0" t="0" r="0" b="0"/>
            <wp:docPr id="126121162" name="" title=""/>
            <wp:cNvGraphicFramePr>
              <a:graphicFrameLocks noChangeAspect="1"/>
            </wp:cNvGraphicFramePr>
            <a:graphic>
              <a:graphicData uri="http://schemas.openxmlformats.org/drawingml/2006/picture">
                <pic:pic>
                  <pic:nvPicPr>
                    <pic:cNvPr id="0" name=""/>
                    <pic:cNvPicPr/>
                  </pic:nvPicPr>
                  <pic:blipFill>
                    <a:blip r:embed="R43d2a01e0a194ca3">
                      <a:extLst>
                        <a:ext xmlns:a="http://schemas.openxmlformats.org/drawingml/2006/main" uri="{28A0092B-C50C-407E-A947-70E740481C1C}">
                          <a14:useLocalDpi val="0"/>
                        </a:ext>
                      </a:extLst>
                    </a:blip>
                    <a:stretch>
                      <a:fillRect/>
                    </a:stretch>
                  </pic:blipFill>
                  <pic:spPr>
                    <a:xfrm>
                      <a:off x="0" y="0"/>
                      <a:ext cx="4572000" cy="1924050"/>
                    </a:xfrm>
                    <a:prstGeom prst="rect">
                      <a:avLst/>
                    </a:prstGeom>
                  </pic:spPr>
                </pic:pic>
              </a:graphicData>
            </a:graphic>
          </wp:inline>
        </w:drawing>
      </w:r>
    </w:p>
    <w:p w:rsidR="7139F6C9" w:rsidP="7139F6C9" w:rsidRDefault="7139F6C9" w14:paraId="31B7BB3C" w14:textId="407B1C06">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Можно заметить, что электрический сигнал, полученный при кодировании кодом 4В/5В, практически соответствует сигналу, генерируемому при использовании кода NRZ. А основным преимуществом кода NRZ, как уже отмечалось выше, является то, что он 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справедливости ради следует отметить, что вследствие применения избыточного кодирования, при использовании кода 4в/5в требование к полосе пропускания кабеля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всеже</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rsidR="7139F6C9" w:rsidP="7139F6C9" w:rsidRDefault="7139F6C9" w14:paraId="1E1F25A3" w14:textId="4B189020">
      <w:pPr>
        <w:pStyle w:val="ListParagraph"/>
        <w:numPr>
          <w:ilvl w:val="0"/>
          <w:numId w:val="1"/>
        </w:numPr>
        <w:rPr>
          <w:rFonts w:ascii="Times New Roman" w:hAnsi="Times New Roman" w:eastAsia="Times New Roman" w:cs="Times New Roman"/>
          <w:b w:val="0"/>
          <w:bCs w:val="0"/>
          <w:i w:val="0"/>
          <w:iCs w:val="0"/>
          <w:caps w:val="0"/>
          <w:smallCaps w:val="0"/>
          <w:noProof w:val="0"/>
          <w:color w:val="1A1A1A"/>
          <w:sz w:val="28"/>
          <w:szCs w:val="28"/>
          <w:lang w:val="ru-RU"/>
        </w:rPr>
      </w:pPr>
      <w:r w:rsidRPr="7139F6C9" w:rsidR="7139F6C9">
        <w:rPr>
          <w:rFonts w:ascii="Times New Roman" w:hAnsi="Times New Roman" w:eastAsia="Times New Roman" w:cs="Times New Roman"/>
          <w:noProof w:val="0"/>
          <w:sz w:val="28"/>
          <w:szCs w:val="28"/>
          <w:lang w:val="ru-RU"/>
        </w:rPr>
        <w:t xml:space="preserve">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При кодировании информации с помощью пятиуровневого кода РАМ 5 напряжение электрического сигнала имеет пять уровней (-U, -U/2, 0 В, +U/2, +U)</w:t>
      </w:r>
    </w:p>
    <w:p w:rsidR="7139F6C9" w:rsidP="7139F6C9" w:rsidRDefault="7139F6C9" w14:paraId="243F486A" w14:textId="0DE31A20">
      <w:pPr>
        <w:pStyle w:val="Normal"/>
        <w:ind w:left="0"/>
        <w:jc w:val="center"/>
      </w:pPr>
      <w:r>
        <w:drawing>
          <wp:inline wp14:editId="6FA876A8" wp14:anchorId="726B894C">
            <wp:extent cx="4572000" cy="1152525"/>
            <wp:effectExtent l="0" t="0" r="0" b="0"/>
            <wp:docPr id="2005196597" name="" title=""/>
            <wp:cNvGraphicFramePr>
              <a:graphicFrameLocks noChangeAspect="1"/>
            </wp:cNvGraphicFramePr>
            <a:graphic>
              <a:graphicData uri="http://schemas.openxmlformats.org/drawingml/2006/picture">
                <pic:pic>
                  <pic:nvPicPr>
                    <pic:cNvPr id="0" name=""/>
                    <pic:cNvPicPr/>
                  </pic:nvPicPr>
                  <pic:blipFill>
                    <a:blip r:embed="R1f684d6b6c444038">
                      <a:extLst>
                        <a:ext xmlns:a="http://schemas.openxmlformats.org/drawingml/2006/main" uri="{28A0092B-C50C-407E-A947-70E740481C1C}">
                          <a14:useLocalDpi val="0"/>
                        </a:ext>
                      </a:extLst>
                    </a:blip>
                    <a:stretch>
                      <a:fillRect/>
                    </a:stretch>
                  </pic:blipFill>
                  <pic:spPr>
                    <a:xfrm>
                      <a:off x="0" y="0"/>
                      <a:ext cx="4572000" cy="1152525"/>
                    </a:xfrm>
                    <a:prstGeom prst="rect">
                      <a:avLst/>
                    </a:prstGeom>
                  </pic:spPr>
                </pic:pic>
              </a:graphicData>
            </a:graphic>
          </wp:inline>
        </w:drawing>
      </w:r>
    </w:p>
    <w:p w:rsidR="7139F6C9" w:rsidP="7139F6C9" w:rsidRDefault="7139F6C9" w14:paraId="5D09B31A" w14:textId="10C479EC">
      <w:pPr>
        <w:pStyle w:val="Normal"/>
        <w:ind w:left="0"/>
        <w:jc w:val="center"/>
      </w:pPr>
      <w:r>
        <w:drawing>
          <wp:inline wp14:editId="1E8228BD" wp14:anchorId="36865AEF">
            <wp:extent cx="4572000" cy="1200150"/>
            <wp:effectExtent l="0" t="0" r="0" b="0"/>
            <wp:docPr id="1924683918" name="" title=""/>
            <wp:cNvGraphicFramePr>
              <a:graphicFrameLocks noChangeAspect="1"/>
            </wp:cNvGraphicFramePr>
            <a:graphic>
              <a:graphicData uri="http://schemas.openxmlformats.org/drawingml/2006/picture">
                <pic:pic>
                  <pic:nvPicPr>
                    <pic:cNvPr id="0" name=""/>
                    <pic:cNvPicPr/>
                  </pic:nvPicPr>
                  <pic:blipFill>
                    <a:blip r:embed="R8c148039ec344544">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p w:rsidR="7139F6C9" w:rsidP="7139F6C9" w:rsidRDefault="7139F6C9" w14:paraId="5E1CED87" w14:textId="1B29AD71">
      <w:pPr>
        <w:pStyle w:val="ListParagraph"/>
        <w:numPr>
          <w:ilvl w:val="0"/>
          <w:numId w:val="1"/>
        </w:numPr>
        <w:rPr>
          <w:rFonts w:ascii="Times New Roman" w:hAnsi="Times New Roman" w:eastAsia="Times New Roman" w:cs="Times New Roman"/>
          <w:noProof w:val="0"/>
          <w:sz w:val="28"/>
          <w:szCs w:val="28"/>
          <w:lang w:val="ru-RU"/>
        </w:rPr>
      </w:pPr>
      <w:r w:rsidRPr="7139F6C9" w:rsidR="7139F6C9">
        <w:rPr>
          <w:rFonts w:ascii="Times New Roman" w:hAnsi="Times New Roman" w:eastAsia="Times New Roman" w:cs="Times New Roman"/>
          <w:noProof w:val="0"/>
          <w:sz w:val="28"/>
          <w:szCs w:val="28"/>
          <w:lang w:val="ru-RU"/>
        </w:rPr>
        <w:t xml:space="preserve"> </w:t>
      </w:r>
      <w:r w:rsidRPr="7139F6C9" w:rsidR="7139F6C9">
        <w:rPr>
          <w:rFonts w:ascii="Times New Roman" w:hAnsi="Times New Roman" w:eastAsia="Times New Roman" w:cs="Times New Roman"/>
          <w:noProof w:val="0"/>
          <w:sz w:val="28"/>
          <w:szCs w:val="28"/>
          <w:lang w:val="ru-RU"/>
        </w:rPr>
        <w:t>Т</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рехуровневый самосинхронизирующийся код был разработан для использования в оптоволоконных сегментах сетей. кодирования поясняет рис.1.7. рис.1.7. трехуровневый самосинхронизирующийся код средний уровень (u/2) предназначен для свободной линии. 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самосинхронизируемост</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ь</w:t>
      </w:r>
      <w:r w:rsidRPr="7139F6C9" w:rsidR="7139F6C9">
        <w:rPr>
          <w:rFonts w:ascii="Times New Roman" w:hAnsi="Times New Roman" w:eastAsia="Times New Roman" w:cs="Times New Roman"/>
          <w:b w:val="0"/>
          <w:bCs w:val="0"/>
          <w:i w:val="0"/>
          <w:iCs w:val="0"/>
          <w:caps w:val="0"/>
          <w:smallCaps w:val="0"/>
          <w:noProof w:val="0"/>
          <w:color w:val="1A1A1A"/>
          <w:sz w:val="28"/>
          <w:szCs w:val="28"/>
          <w:lang w:val="ru-RU"/>
        </w:rPr>
        <w:t xml:space="preserve"> кода.</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588c81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39B766F"/>
    <w:rsid w:val="539B766F"/>
    <w:rsid w:val="7139F6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B766F"/>
  <w15:chartTrackingRefBased/>
  <w15:docId w15:val="{901E26E4-748B-43E0-AFC9-3FDD1226E2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3da9f60795194478" /><Relationship Type="http://schemas.openxmlformats.org/officeDocument/2006/relationships/image" Target="/media/image2.png" Id="R5de49adae43143ba" /><Relationship Type="http://schemas.openxmlformats.org/officeDocument/2006/relationships/image" Target="/media/image3.png" Id="Rdde90758ea3243e9" /><Relationship Type="http://schemas.openxmlformats.org/officeDocument/2006/relationships/image" Target="/media/image4.png" Id="R26cede337a654622" /><Relationship Type="http://schemas.openxmlformats.org/officeDocument/2006/relationships/image" Target="/media/image5.png" Id="R43d2a01e0a194ca3" /><Relationship Type="http://schemas.openxmlformats.org/officeDocument/2006/relationships/image" Target="/media/image6.png" Id="R1f684d6b6c444038" /><Relationship Type="http://schemas.openxmlformats.org/officeDocument/2006/relationships/image" Target="/media/image7.png" Id="R8c148039ec344544" /><Relationship Type="http://schemas.openxmlformats.org/officeDocument/2006/relationships/numbering" Target="numbering.xml" Id="Rabb600331ed145a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2023-04-02T16:21:23.4422296Z</dcterms:created>
  <dcterms:modified xsi:type="dcterms:W3CDTF">2023-04-02T16:57:57.7507603Z</dcterms:modified>
  <dc:creator>Ерофеев Анатолий</dc:creator>
  <lastModifiedBy>Ерофеев Анатолий</lastModifiedBy>
</coreProperties>
</file>